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34FF" w14:textId="77777777" w:rsidR="000F0F82" w:rsidRDefault="00000000">
      <w:pPr>
        <w:pStyle w:val="Rubrik1"/>
        <w:rPr>
          <w:sz w:val="28"/>
          <w:szCs w:val="28"/>
        </w:rPr>
      </w:pPr>
      <w:r>
        <w:rPr>
          <w:sz w:val="28"/>
          <w:szCs w:val="28"/>
        </w:rPr>
        <w:t>Ansvar för ordningen</w:t>
      </w:r>
    </w:p>
    <w:p w14:paraId="742ADFDE" w14:textId="77777777" w:rsidR="000F0F82" w:rsidRDefault="00000000">
      <w:pPr>
        <w:spacing w:after="360"/>
        <w:rPr>
          <w:sz w:val="24"/>
          <w:szCs w:val="24"/>
        </w:rPr>
      </w:pPr>
      <w:r>
        <w:rPr>
          <w:sz w:val="24"/>
          <w:szCs w:val="24"/>
        </w:rPr>
        <w:t xml:space="preserve">Styrelsens uppgift är att ta hand om den löpande förvaltningen och verkställa de beslut som föreningsstämman fattar. I den löpande förvaltningen ingår också ordningsfrågorna. </w:t>
      </w:r>
    </w:p>
    <w:p w14:paraId="2BDB418F" w14:textId="77777777" w:rsidR="000F0F82" w:rsidRDefault="00000000">
      <w:pPr>
        <w:spacing w:after="360"/>
        <w:rPr>
          <w:sz w:val="24"/>
          <w:szCs w:val="24"/>
        </w:rPr>
      </w:pPr>
      <w:r>
        <w:rPr>
          <w:sz w:val="24"/>
          <w:szCs w:val="24"/>
        </w:rPr>
        <w:t>Att bo i en bostadsrätt innebär ett gemensamt ansvar. Som medlem i föreningen har du inte bara rätten till en bostad i föreningens hus utan du har också skyldigheter mot föreningen och övriga medlemmar.</w:t>
      </w:r>
    </w:p>
    <w:p w14:paraId="156ED2CF" w14:textId="77777777" w:rsidR="000F0F82" w:rsidRDefault="00000000">
      <w:pPr>
        <w:spacing w:after="360"/>
        <w:rPr>
          <w:sz w:val="24"/>
          <w:szCs w:val="24"/>
        </w:rPr>
      </w:pPr>
      <w:r>
        <w:rPr>
          <w:sz w:val="24"/>
          <w:szCs w:val="24"/>
        </w:rPr>
        <w:t>Vi i styrelsen har tagit fram ordningsregler som gäller för dig som lägenhetsinnehavare, övriga familjemedlemmar, gäster, inneboende eller hantverkare som utför arbete åt dig i lägenheten. Ordningsreglerna gäller också för hyresgäster som hyr i andra hand.</w:t>
      </w:r>
    </w:p>
    <w:p w14:paraId="579A0A17" w14:textId="77777777" w:rsidR="000F0F82" w:rsidRDefault="00000000">
      <w:pPr>
        <w:spacing w:after="360"/>
        <w:rPr>
          <w:sz w:val="24"/>
          <w:szCs w:val="24"/>
        </w:rPr>
      </w:pPr>
      <w:r>
        <w:rPr>
          <w:sz w:val="24"/>
          <w:szCs w:val="24"/>
        </w:rPr>
        <w:t>Vi hoppas på samarbete, ju mer alla hjälps åt desto finare och trivsammare får vi det i vår förening.</w:t>
      </w:r>
    </w:p>
    <w:p w14:paraId="4B820BB7" w14:textId="77777777" w:rsidR="000F0F82" w:rsidRDefault="00000000">
      <w:pPr>
        <w:pStyle w:val="Rubrik1"/>
        <w:rPr>
          <w:sz w:val="28"/>
          <w:szCs w:val="28"/>
        </w:rPr>
      </w:pPr>
      <w:r>
        <w:rPr>
          <w:sz w:val="28"/>
          <w:szCs w:val="28"/>
        </w:rPr>
        <w:t>Allmäna ordningsregler för Brf Rydbergshill</w:t>
      </w:r>
    </w:p>
    <w:p w14:paraId="570852E1"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är varje medlems ansvar att medverka till att det är ordning och att det hålls rent inom föreningens fastighet</w:t>
      </w:r>
    </w:p>
    <w:p w14:paraId="7560750D"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är varje medlems ansvar att inte utsätta omgivningen för sådana störningar som inte skäligen bör tålas. Det innebär bland annat att efter kl 22.00 på vardagar och kl. 23.00 på helger ska man visa extra hänsyn</w:t>
      </w:r>
    </w:p>
    <w:p w14:paraId="10776278"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Tvättmaskin och torktumlare i egen lägenhet ska av hänsyn till grannarna användas inom samma tidsgränser som gäller under punkt 2 </w:t>
      </w:r>
    </w:p>
    <w:p w14:paraId="4F095B0D"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hör till god ton att förvarna de närmaste grannarna om man ska ha fest</w:t>
      </w:r>
    </w:p>
    <w:p w14:paraId="34F6EA2C" w14:textId="77777777" w:rsidR="000F0F82" w:rsidRDefault="00000000">
      <w:pPr>
        <w:numPr>
          <w:ilvl w:val="0"/>
          <w:numId w:val="1"/>
        </w:numPr>
        <w:pBdr>
          <w:top w:val="nil"/>
          <w:left w:val="nil"/>
          <w:bottom w:val="nil"/>
          <w:right w:val="nil"/>
          <w:between w:val="nil"/>
        </w:pBdr>
        <w:spacing w:before="120" w:after="120"/>
        <w:ind w:right="-425"/>
        <w:rPr>
          <w:sz w:val="24"/>
          <w:szCs w:val="24"/>
        </w:rPr>
      </w:pPr>
      <w:r>
        <w:rPr>
          <w:sz w:val="24"/>
          <w:szCs w:val="24"/>
        </w:rPr>
        <w:t>Det är tillåtet att använda en el-grill eller en gasolgrill med max 20l tub på balkongen.</w:t>
      </w:r>
    </w:p>
    <w:p w14:paraId="7F827BC3"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är varje medlems ansvar att se till att det finns minst en fungerande brandvarnare i lägenheten</w:t>
      </w:r>
    </w:p>
    <w:p w14:paraId="4BD2E99E"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Det är inte tillåtet att hyra ut lägenheten i andra hand via uthyrningstjänster såsom AirBnB och liknande. </w:t>
      </w:r>
      <w:r>
        <w:rPr>
          <w:b/>
          <w:color w:val="000000"/>
          <w:sz w:val="24"/>
          <w:szCs w:val="24"/>
        </w:rPr>
        <w:t>Om en medlem hyr ut lägenheten i andra hand utan tillstånd från styrelsen kan lägenheten förverkas.</w:t>
      </w:r>
    </w:p>
    <w:p w14:paraId="75591CF3"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lastRenderedPageBreak/>
        <w:t>Vid renovering gäller 21 § i stadgarna.</w:t>
      </w:r>
    </w:p>
    <w:p w14:paraId="76B88C36"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Se till att städa även utanför din lägenhet efter renovering och annat som kan skräpa ner i trapphuset</w:t>
      </w:r>
    </w:p>
    <w:p w14:paraId="20E7F03A"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Vid avflyttning ska vind och källarförråd tömmas och städas. Eventuella föremål som förvarats på innergården eller i gemensamma förråd såsom cyklar måste också forslas bort och får ej överges.</w:t>
      </w:r>
    </w:p>
    <w:p w14:paraId="7CF7973D" w14:textId="77777777" w:rsidR="000F0F82" w:rsidRDefault="00000000">
      <w:pPr>
        <w:numPr>
          <w:ilvl w:val="0"/>
          <w:numId w:val="1"/>
        </w:numPr>
        <w:pBdr>
          <w:top w:val="nil"/>
          <w:left w:val="nil"/>
          <w:bottom w:val="nil"/>
          <w:right w:val="nil"/>
          <w:between w:val="nil"/>
        </w:pBdr>
        <w:spacing w:before="200" w:after="200"/>
        <w:ind w:right="-425"/>
      </w:pPr>
      <w:r>
        <w:rPr>
          <w:color w:val="000000"/>
          <w:sz w:val="24"/>
          <w:szCs w:val="24"/>
        </w:rPr>
        <w:t xml:space="preserve">Föreningen har valt ett gemensamt lås-och nyckelsystem vilket innebär att alla eventuella låsbyten eller komplettering av nycklar måste beställas av styrelsen. </w:t>
      </w:r>
      <w:r>
        <w:rPr>
          <w:sz w:val="24"/>
          <w:szCs w:val="24"/>
        </w:rPr>
        <w:t>Extra nycklar samt låsbyten bekostar du dock själv.</w:t>
      </w:r>
    </w:p>
    <w:p w14:paraId="41720BE0" w14:textId="77777777" w:rsidR="000F0F82" w:rsidRDefault="000F0F82">
      <w:pPr>
        <w:pStyle w:val="Rubrik2"/>
        <w:rPr>
          <w:b w:val="0"/>
          <w:sz w:val="24"/>
          <w:szCs w:val="24"/>
        </w:rPr>
      </w:pPr>
    </w:p>
    <w:p w14:paraId="4F3E6F02" w14:textId="77777777" w:rsidR="000F0F82" w:rsidRDefault="00000000">
      <w:pPr>
        <w:pStyle w:val="Rubrik2"/>
      </w:pPr>
      <w:r>
        <w:t>Allmänna utrymmen</w:t>
      </w:r>
    </w:p>
    <w:p w14:paraId="29358961"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är inte tillåtet att ställa sopor och andra lösa föremål i trappan</w:t>
      </w:r>
    </w:p>
    <w:p w14:paraId="05E40610"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Det är inte tillåtet att röka i trapphusen och i tvättstugorna</w:t>
      </w:r>
    </w:p>
    <w:p w14:paraId="17C953A7" w14:textId="77777777" w:rsidR="000F0F82" w:rsidRDefault="00000000">
      <w:pPr>
        <w:numPr>
          <w:ilvl w:val="0"/>
          <w:numId w:val="1"/>
        </w:numPr>
        <w:pBdr>
          <w:top w:val="nil"/>
          <w:left w:val="nil"/>
          <w:bottom w:val="nil"/>
          <w:right w:val="nil"/>
          <w:between w:val="nil"/>
        </w:pBdr>
        <w:spacing w:before="120" w:after="120"/>
        <w:ind w:right="-709"/>
      </w:pPr>
      <w:r>
        <w:rPr>
          <w:color w:val="000000"/>
          <w:sz w:val="24"/>
          <w:szCs w:val="24"/>
        </w:rPr>
        <w:t>Det är inte tillåtet att sätta upp parabolantenn eller annan utomhusantenn på fasaden</w:t>
      </w:r>
    </w:p>
    <w:p w14:paraId="219AFE38"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Källare och vindslokaler är utrymmen med hög brandbelastning. Med anledning av detta är det inte tillåtet att ställa något utanför förråden. Man får inte ha öppen låga eller röka i dessa utrymmen.</w:t>
      </w:r>
    </w:p>
    <w:p w14:paraId="521767EF"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Toaletten i källaren på Gustaf Rydbergsgatan 7 ska hållas i rent och städat skick</w:t>
      </w:r>
    </w:p>
    <w:p w14:paraId="66FB2180" w14:textId="77777777" w:rsidR="000F0F82" w:rsidRDefault="000F0F82">
      <w:pPr>
        <w:pBdr>
          <w:top w:val="nil"/>
          <w:left w:val="nil"/>
          <w:bottom w:val="nil"/>
          <w:right w:val="nil"/>
          <w:between w:val="nil"/>
        </w:pBdr>
        <w:spacing w:before="120" w:after="120"/>
        <w:ind w:left="142" w:right="-425" w:hanging="567"/>
        <w:rPr>
          <w:color w:val="000000"/>
          <w:sz w:val="24"/>
          <w:szCs w:val="24"/>
        </w:rPr>
      </w:pPr>
    </w:p>
    <w:p w14:paraId="4B4117FF" w14:textId="77777777" w:rsidR="000F0F82" w:rsidRDefault="00000000">
      <w:pPr>
        <w:pStyle w:val="Rubrik2"/>
      </w:pPr>
      <w:r>
        <w:t>Tvättstugorna</w:t>
      </w:r>
    </w:p>
    <w:p w14:paraId="1B426C14"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Tvättstugor och torkrum disponeras enligt </w:t>
      </w:r>
      <w:r>
        <w:rPr>
          <w:sz w:val="24"/>
          <w:szCs w:val="24"/>
        </w:rPr>
        <w:t>bokningar via appen “Boka Tvätten”</w:t>
      </w:r>
    </w:p>
    <w:p w14:paraId="5E38F7F5" w14:textId="77777777" w:rsidR="000F0F82" w:rsidRDefault="00000000">
      <w:pPr>
        <w:numPr>
          <w:ilvl w:val="0"/>
          <w:numId w:val="1"/>
        </w:numPr>
        <w:pBdr>
          <w:top w:val="nil"/>
          <w:left w:val="nil"/>
          <w:bottom w:val="nil"/>
          <w:right w:val="nil"/>
          <w:between w:val="nil"/>
        </w:pBdr>
        <w:spacing w:before="200" w:after="200"/>
        <w:ind w:right="-425"/>
      </w:pPr>
      <w:r>
        <w:rPr>
          <w:color w:val="000000"/>
          <w:sz w:val="24"/>
          <w:szCs w:val="24"/>
        </w:rPr>
        <w:t xml:space="preserve">Tillgång till tvättstuga ingår inte för hyresgäster till lokalerna på </w:t>
      </w:r>
      <w:r>
        <w:rPr>
          <w:sz w:val="24"/>
          <w:szCs w:val="24"/>
        </w:rPr>
        <w:t>Gustaf Rydbergsgatan.</w:t>
      </w:r>
    </w:p>
    <w:p w14:paraId="4A8D50CA"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Tvättstugor och torkrum ska lämnas väl städade </w:t>
      </w:r>
    </w:p>
    <w:p w14:paraId="2A61269B"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Nycklar ska hängas tillbaka efter användning</w:t>
      </w:r>
    </w:p>
    <w:p w14:paraId="6C12DE40" w14:textId="77777777" w:rsidR="000F0F82" w:rsidRDefault="000F0F82">
      <w:pPr>
        <w:pBdr>
          <w:top w:val="nil"/>
          <w:left w:val="nil"/>
          <w:bottom w:val="nil"/>
          <w:right w:val="nil"/>
          <w:between w:val="nil"/>
        </w:pBdr>
        <w:spacing w:before="120" w:after="120"/>
        <w:ind w:left="142" w:right="-425" w:hanging="567"/>
        <w:rPr>
          <w:color w:val="000000"/>
          <w:sz w:val="24"/>
          <w:szCs w:val="24"/>
        </w:rPr>
      </w:pPr>
    </w:p>
    <w:p w14:paraId="2AE52434" w14:textId="77777777" w:rsidR="000F0F82" w:rsidRDefault="00000000">
      <w:pPr>
        <w:pStyle w:val="Rubrik2"/>
      </w:pPr>
      <w:r>
        <w:t>Gården och fastighetens framsida</w:t>
      </w:r>
    </w:p>
    <w:p w14:paraId="33AAA88C"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Den som grillat eller ätit ute på gården ska städa efter sig och ställa i ordning möblerna. Senast dagen efter grillning skall grillen städas.</w:t>
      </w:r>
    </w:p>
    <w:p w14:paraId="3510CB8A"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lastRenderedPageBreak/>
        <w:t>Det går bra att ”boka” borden genom att i förväg sätta upp lappar, men max tre bord per tillfälle</w:t>
      </w:r>
    </w:p>
    <w:p w14:paraId="605D4E50"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Föräldrar är skyldiga att plocka undan leksaker efter sina barn</w:t>
      </w:r>
    </w:p>
    <w:p w14:paraId="76924374"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Om du är rökare, lämna inte kvar fimparna på gården. Askfat skall tömmas efter användning. För allas trevnad, undvik helst att röka alltför nära öppna fönster. </w:t>
      </w:r>
    </w:p>
    <w:p w14:paraId="6432A4A9"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Det är tillåtet att ha hund och katt på gården utan koppel under förutsättning att djuret hålls under uppsikt och inte besvärar eller skrämmer någon. </w:t>
      </w:r>
      <w:r>
        <w:rPr>
          <w:sz w:val="24"/>
          <w:szCs w:val="24"/>
        </w:rPr>
        <w:t>Ä</w:t>
      </w:r>
      <w:r>
        <w:rPr>
          <w:color w:val="000000"/>
          <w:sz w:val="24"/>
          <w:szCs w:val="24"/>
        </w:rPr>
        <w:t>gare till husdjur är ansvariga för att dessa inte förorenar inom fastigheten</w:t>
      </w:r>
    </w:p>
    <w:p w14:paraId="05E3DA6A"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 xml:space="preserve">Möbler och annan bråte får inte lämnas på gården eller på fastighetens framsida. </w:t>
      </w:r>
    </w:p>
    <w:p w14:paraId="113EC105" w14:textId="77777777" w:rsidR="000F0F82" w:rsidRDefault="00000000">
      <w:pPr>
        <w:numPr>
          <w:ilvl w:val="0"/>
          <w:numId w:val="1"/>
        </w:numPr>
        <w:pBdr>
          <w:top w:val="nil"/>
          <w:left w:val="nil"/>
          <w:bottom w:val="nil"/>
          <w:right w:val="nil"/>
          <w:between w:val="nil"/>
        </w:pBdr>
        <w:spacing w:before="120" w:after="120"/>
        <w:ind w:right="-567"/>
      </w:pPr>
      <w:r>
        <w:rPr>
          <w:color w:val="000000"/>
          <w:sz w:val="24"/>
          <w:szCs w:val="24"/>
        </w:rPr>
        <w:t>Cyklar och andra fordon skall parkeras på för dessa avsedd plats. Föreningen har i enlighet med lokal ordningsstadga ett ansvar att hålla gångbanor utanför huset framkomliga och fria från skräp.</w:t>
      </w:r>
    </w:p>
    <w:p w14:paraId="2F7F8C3F" w14:textId="77777777" w:rsidR="000F0F82" w:rsidRDefault="000F0F82">
      <w:pPr>
        <w:rPr>
          <w:highlight w:val="yellow"/>
        </w:rPr>
      </w:pPr>
    </w:p>
    <w:p w14:paraId="4B3425E7" w14:textId="77777777" w:rsidR="000F0F82" w:rsidRDefault="00000000">
      <w:pPr>
        <w:pBdr>
          <w:top w:val="nil"/>
          <w:left w:val="nil"/>
          <w:bottom w:val="nil"/>
          <w:right w:val="nil"/>
          <w:between w:val="nil"/>
        </w:pBdr>
        <w:spacing w:before="120" w:after="120"/>
        <w:ind w:right="-425"/>
        <w:rPr>
          <w:b/>
          <w:color w:val="000000"/>
          <w:sz w:val="26"/>
          <w:szCs w:val="26"/>
        </w:rPr>
        <w:sectPr w:rsidR="000F0F82">
          <w:headerReference w:type="default" r:id="rId8"/>
          <w:headerReference w:type="first" r:id="rId9"/>
          <w:pgSz w:w="11906" w:h="16838"/>
          <w:pgMar w:top="1417" w:right="1417" w:bottom="1417" w:left="1417" w:header="708" w:footer="708" w:gutter="0"/>
          <w:pgNumType w:start="1"/>
          <w:cols w:space="720"/>
          <w:titlePg/>
        </w:sectPr>
      </w:pPr>
      <w:r>
        <w:rPr>
          <w:b/>
          <w:color w:val="000000"/>
          <w:sz w:val="26"/>
          <w:szCs w:val="26"/>
        </w:rPr>
        <w:t>Soprummet är endast avsett för följande, i avsedda kärl:</w:t>
      </w:r>
    </w:p>
    <w:p w14:paraId="2A9EE0AB"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Hushållssopor</w:t>
      </w:r>
    </w:p>
    <w:p w14:paraId="2C1DBA1E"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Glas; färgat och ofärgat</w:t>
      </w:r>
    </w:p>
    <w:p w14:paraId="0B79DB02"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Tidningar</w:t>
      </w:r>
    </w:p>
    <w:p w14:paraId="5CD3817D"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Papp</w:t>
      </w:r>
    </w:p>
    <w:p w14:paraId="391B873B"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Plast</w:t>
      </w:r>
    </w:p>
    <w:p w14:paraId="701FAEB5"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Metall</w:t>
      </w:r>
    </w:p>
    <w:p w14:paraId="0A7E5283" w14:textId="77777777" w:rsidR="000F0F82" w:rsidRDefault="00000000">
      <w:pPr>
        <w:numPr>
          <w:ilvl w:val="1"/>
          <w:numId w:val="1"/>
        </w:numPr>
        <w:pBdr>
          <w:top w:val="nil"/>
          <w:left w:val="nil"/>
          <w:bottom w:val="nil"/>
          <w:right w:val="nil"/>
          <w:between w:val="nil"/>
        </w:pBdr>
        <w:spacing w:before="120" w:after="120"/>
        <w:ind w:right="-425"/>
      </w:pPr>
      <w:r>
        <w:rPr>
          <w:color w:val="000000"/>
          <w:sz w:val="24"/>
          <w:szCs w:val="24"/>
        </w:rPr>
        <w:t>Batterier</w:t>
      </w:r>
    </w:p>
    <w:p w14:paraId="2B302FB4" w14:textId="77777777" w:rsidR="000F0F82" w:rsidRDefault="00000000">
      <w:pPr>
        <w:numPr>
          <w:ilvl w:val="1"/>
          <w:numId w:val="1"/>
        </w:numPr>
        <w:pBdr>
          <w:top w:val="nil"/>
          <w:left w:val="nil"/>
          <w:bottom w:val="nil"/>
          <w:right w:val="nil"/>
          <w:between w:val="nil"/>
        </w:pBdr>
        <w:spacing w:before="120" w:after="120"/>
        <w:ind w:right="-425"/>
        <w:sectPr w:rsidR="000F0F82">
          <w:type w:val="continuous"/>
          <w:pgSz w:w="11906" w:h="16838"/>
          <w:pgMar w:top="1417" w:right="1417" w:bottom="1417" w:left="1417" w:header="708" w:footer="708" w:gutter="0"/>
          <w:cols w:num="2" w:space="720" w:equalWidth="0">
            <w:col w:w="4181" w:space="708"/>
            <w:col w:w="4181" w:space="0"/>
          </w:cols>
          <w:titlePg/>
        </w:sectPr>
      </w:pPr>
      <w:r>
        <w:rPr>
          <w:color w:val="000000"/>
          <w:sz w:val="24"/>
          <w:szCs w:val="24"/>
        </w:rPr>
        <w:t>Glödlampor (ej lysrör)</w:t>
      </w:r>
    </w:p>
    <w:p w14:paraId="72A2C422"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Grovsopor såsom möbler, elskrot, målarfärg, kemikalier och annat som inte kan sorteras i sopkärlen får du själv åka till soptippen med.</w:t>
      </w:r>
    </w:p>
    <w:p w14:paraId="694B51F2"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Behöver du slänga så stora mängder kartong och annat emballage att det påtagligt hindrar andra från att använda sopkärlen så måste du också själv forsla bort detta.</w:t>
      </w:r>
    </w:p>
    <w:p w14:paraId="0993AC06" w14:textId="77777777" w:rsidR="000F0F82" w:rsidRDefault="00000000">
      <w:pPr>
        <w:numPr>
          <w:ilvl w:val="0"/>
          <w:numId w:val="1"/>
        </w:numPr>
        <w:pBdr>
          <w:top w:val="nil"/>
          <w:left w:val="nil"/>
          <w:bottom w:val="nil"/>
          <w:right w:val="nil"/>
          <w:between w:val="nil"/>
        </w:pBdr>
        <w:spacing w:before="120" w:after="120"/>
        <w:ind w:right="-425"/>
      </w:pPr>
      <w:r>
        <w:rPr>
          <w:color w:val="000000"/>
          <w:sz w:val="24"/>
          <w:szCs w:val="24"/>
        </w:rPr>
        <w:t>Sopkärl får ej fyllas över bredden. Kartonger ska plattas till innan de slängs i tunnorna, för att undvika att dessa svämmar över</w:t>
      </w:r>
    </w:p>
    <w:p w14:paraId="013B265E" w14:textId="77777777" w:rsidR="000F0F82" w:rsidRDefault="00000000">
      <w:pPr>
        <w:numPr>
          <w:ilvl w:val="0"/>
          <w:numId w:val="1"/>
        </w:numPr>
        <w:pBdr>
          <w:top w:val="nil"/>
          <w:left w:val="nil"/>
          <w:bottom w:val="nil"/>
          <w:right w:val="nil"/>
          <w:between w:val="nil"/>
        </w:pBdr>
        <w:spacing w:before="120" w:after="120"/>
        <w:ind w:right="-425"/>
        <w:rPr>
          <w:b/>
          <w:color w:val="000000"/>
          <w:sz w:val="24"/>
          <w:szCs w:val="24"/>
          <w:u w:val="single"/>
        </w:rPr>
      </w:pPr>
      <w:r>
        <w:rPr>
          <w:b/>
          <w:color w:val="000000"/>
          <w:sz w:val="24"/>
          <w:szCs w:val="24"/>
          <w:u w:val="single"/>
        </w:rPr>
        <w:t>Inget avfall får lämnas utanför sopkärlen!</w:t>
      </w:r>
    </w:p>
    <w:p w14:paraId="553BA2DD" w14:textId="77777777" w:rsidR="000F0F82" w:rsidRDefault="000F0F82">
      <w:pPr>
        <w:pBdr>
          <w:top w:val="nil"/>
          <w:left w:val="nil"/>
          <w:bottom w:val="nil"/>
          <w:right w:val="nil"/>
          <w:between w:val="nil"/>
        </w:pBdr>
        <w:spacing w:before="120" w:after="120"/>
        <w:ind w:left="709" w:right="-425" w:hanging="567"/>
        <w:rPr>
          <w:b/>
          <w:color w:val="000000"/>
          <w:sz w:val="24"/>
          <w:szCs w:val="24"/>
          <w:u w:val="single"/>
        </w:rPr>
      </w:pPr>
    </w:p>
    <w:p w14:paraId="6BE3D366" w14:textId="77777777" w:rsidR="000F0F82" w:rsidRDefault="00000000">
      <w:pPr>
        <w:pBdr>
          <w:top w:val="nil"/>
          <w:left w:val="nil"/>
          <w:bottom w:val="nil"/>
          <w:right w:val="nil"/>
          <w:between w:val="nil"/>
        </w:pBdr>
        <w:spacing w:before="120" w:after="120"/>
        <w:ind w:left="709" w:right="-425" w:hanging="567"/>
        <w:rPr>
          <w:color w:val="000000"/>
          <w:sz w:val="24"/>
          <w:szCs w:val="24"/>
        </w:rPr>
      </w:pPr>
      <w:r>
        <w:rPr>
          <w:sz w:val="24"/>
          <w:szCs w:val="24"/>
        </w:rPr>
        <w:t>//</w:t>
      </w:r>
      <w:r>
        <w:rPr>
          <w:color w:val="000000"/>
          <w:sz w:val="24"/>
          <w:szCs w:val="24"/>
        </w:rPr>
        <w:t>Styrelsen</w:t>
      </w:r>
    </w:p>
    <w:sectPr w:rsidR="000F0F82">
      <w:type w:val="continuous"/>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EEBA" w14:textId="77777777" w:rsidR="00B63A40" w:rsidRDefault="00B63A40">
      <w:pPr>
        <w:spacing w:after="0" w:line="240" w:lineRule="auto"/>
      </w:pPr>
      <w:r>
        <w:separator/>
      </w:r>
    </w:p>
  </w:endnote>
  <w:endnote w:type="continuationSeparator" w:id="0">
    <w:p w14:paraId="17D48C04" w14:textId="77777777" w:rsidR="00B63A40" w:rsidRDefault="00B6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D3BF" w14:textId="77777777" w:rsidR="00B63A40" w:rsidRDefault="00B63A40">
      <w:pPr>
        <w:spacing w:after="0" w:line="240" w:lineRule="auto"/>
      </w:pPr>
      <w:r>
        <w:separator/>
      </w:r>
    </w:p>
  </w:footnote>
  <w:footnote w:type="continuationSeparator" w:id="0">
    <w:p w14:paraId="119D4E5E" w14:textId="77777777" w:rsidR="00B63A40" w:rsidRDefault="00B6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5F43" w14:textId="77777777" w:rsidR="000F0F82"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3B0B12A" wp14:editId="1C8979AB">
          <wp:extent cx="2722376" cy="712703"/>
          <wp:effectExtent l="0" t="0" r="0" b="0"/>
          <wp:docPr id="4" name="image1.jpg" descr="brfh"/>
          <wp:cNvGraphicFramePr/>
          <a:graphic xmlns:a="http://schemas.openxmlformats.org/drawingml/2006/main">
            <a:graphicData uri="http://schemas.openxmlformats.org/drawingml/2006/picture">
              <pic:pic xmlns:pic="http://schemas.openxmlformats.org/drawingml/2006/picture">
                <pic:nvPicPr>
                  <pic:cNvPr id="0" name="image1.jpg" descr="brfh"/>
                  <pic:cNvPicPr preferRelativeResize="0"/>
                </pic:nvPicPr>
                <pic:blipFill>
                  <a:blip r:embed="rId1"/>
                  <a:srcRect/>
                  <a:stretch>
                    <a:fillRect/>
                  </a:stretch>
                </pic:blipFill>
                <pic:spPr>
                  <a:xfrm>
                    <a:off x="0" y="0"/>
                    <a:ext cx="2722376" cy="71270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3E5" w14:textId="77777777" w:rsidR="000F0F82"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10D4DB1" wp14:editId="566A5E75">
          <wp:extent cx="5760720" cy="1508125"/>
          <wp:effectExtent l="0" t="0" r="0" b="0"/>
          <wp:docPr id="3" name="image1.jpg" descr="brfh"/>
          <wp:cNvGraphicFramePr/>
          <a:graphic xmlns:a="http://schemas.openxmlformats.org/drawingml/2006/main">
            <a:graphicData uri="http://schemas.openxmlformats.org/drawingml/2006/picture">
              <pic:pic xmlns:pic="http://schemas.openxmlformats.org/drawingml/2006/picture">
                <pic:nvPicPr>
                  <pic:cNvPr id="0" name="image1.jpg" descr="brfh"/>
                  <pic:cNvPicPr preferRelativeResize="0"/>
                </pic:nvPicPr>
                <pic:blipFill>
                  <a:blip r:embed="rId1"/>
                  <a:srcRect/>
                  <a:stretch>
                    <a:fillRect/>
                  </a:stretch>
                </pic:blipFill>
                <pic:spPr>
                  <a:xfrm>
                    <a:off x="0" y="0"/>
                    <a:ext cx="5760720" cy="1508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2607A"/>
    <w:multiLevelType w:val="multilevel"/>
    <w:tmpl w:val="F89C41AC"/>
    <w:lvl w:ilvl="0">
      <w:numFmt w:val="bullet"/>
      <w:lvlText w:val="•"/>
      <w:lvlJc w:val="left"/>
      <w:pPr>
        <w:ind w:left="1668" w:hanging="1308"/>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1C6262"/>
    <w:multiLevelType w:val="multilevel"/>
    <w:tmpl w:val="27BCB936"/>
    <w:lvl w:ilvl="0">
      <w:start w:val="1"/>
      <w:numFmt w:val="decimal"/>
      <w:pStyle w:val="Liststyck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3662006">
    <w:abstractNumId w:val="0"/>
  </w:num>
  <w:num w:numId="2" w16cid:durableId="167367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82"/>
    <w:rsid w:val="000F0F82"/>
    <w:rsid w:val="001D5877"/>
    <w:rsid w:val="00B6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7C5F"/>
  <w15:docId w15:val="{99902E63-0DCC-46EE-BE4F-E2EB3AA2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8"/>
        <w:szCs w:val="28"/>
        <w:lang w:val="sv-S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EC"/>
  </w:style>
  <w:style w:type="paragraph" w:styleId="Rubrik1">
    <w:name w:val="heading 1"/>
    <w:basedOn w:val="Normal"/>
    <w:next w:val="Normal"/>
    <w:link w:val="Rubrik1Char"/>
    <w:uiPriority w:val="9"/>
    <w:qFormat/>
    <w:rsid w:val="0082589F"/>
    <w:pPr>
      <w:keepNext/>
      <w:keepLines/>
      <w:spacing w:before="240" w:after="24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82589F"/>
    <w:pPr>
      <w:keepNext/>
      <w:keepLines/>
      <w:spacing w:before="240" w:after="240"/>
      <w:outlineLvl w:val="1"/>
    </w:pPr>
    <w:rPr>
      <w:rFonts w:eastAsiaTheme="majorEastAsia" w:cstheme="majorBidi"/>
      <w:b/>
      <w:szCs w:val="26"/>
    </w:rPr>
  </w:style>
  <w:style w:type="paragraph" w:styleId="Rubrik3">
    <w:name w:val="heading 3"/>
    <w:basedOn w:val="Normal"/>
    <w:next w:val="Normal"/>
    <w:uiPriority w:val="9"/>
    <w:semiHidden/>
    <w:unhideWhenUsed/>
    <w:qFormat/>
    <w:pPr>
      <w:keepNext/>
      <w:keepLines/>
      <w:spacing w:before="280" w:after="80"/>
      <w:outlineLvl w:val="2"/>
    </w:pPr>
    <w:rPr>
      <w:b/>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2Char">
    <w:name w:val="Rubrik 2 Char"/>
    <w:basedOn w:val="Standardstycketeckensnitt"/>
    <w:link w:val="Rubrik2"/>
    <w:uiPriority w:val="9"/>
    <w:rsid w:val="0082589F"/>
    <w:rPr>
      <w:rFonts w:ascii="Georgia" w:eastAsiaTheme="majorEastAsia" w:hAnsi="Georgia" w:cstheme="majorBidi"/>
      <w:b/>
      <w:sz w:val="28"/>
      <w:szCs w:val="26"/>
    </w:rPr>
  </w:style>
  <w:style w:type="character" w:customStyle="1" w:styleId="Rubrik1Char">
    <w:name w:val="Rubrik 1 Char"/>
    <w:basedOn w:val="Standardstycketeckensnitt"/>
    <w:link w:val="Rubrik1"/>
    <w:uiPriority w:val="9"/>
    <w:rsid w:val="0082589F"/>
    <w:rPr>
      <w:rFonts w:ascii="Georgia" w:eastAsiaTheme="majorEastAsia" w:hAnsi="Georgia" w:cstheme="majorBidi"/>
      <w:b/>
      <w:sz w:val="32"/>
      <w:szCs w:val="32"/>
    </w:rPr>
  </w:style>
  <w:style w:type="paragraph" w:styleId="Liststycke">
    <w:name w:val="List Paragraph"/>
    <w:basedOn w:val="Normal"/>
    <w:uiPriority w:val="34"/>
    <w:qFormat/>
    <w:rsid w:val="00D73775"/>
    <w:pPr>
      <w:numPr>
        <w:numId w:val="2"/>
      </w:numPr>
      <w:spacing w:after="360"/>
      <w:contextualSpacing/>
    </w:pPr>
  </w:style>
  <w:style w:type="paragraph" w:customStyle="1" w:styleId="Ordningsreglerpunktlista">
    <w:name w:val="Ordningsregler_punktlista"/>
    <w:basedOn w:val="Liststycke"/>
    <w:qFormat/>
    <w:rsid w:val="0082589F"/>
    <w:pPr>
      <w:spacing w:before="120" w:after="120"/>
      <w:ind w:left="709" w:right="-425" w:hanging="567"/>
      <w:contextualSpacing w:val="0"/>
    </w:pPr>
    <w:rPr>
      <w:sz w:val="24"/>
    </w:rPr>
  </w:style>
  <w:style w:type="paragraph" w:styleId="Sidhuvud">
    <w:name w:val="header"/>
    <w:basedOn w:val="Normal"/>
    <w:link w:val="SidhuvudChar"/>
    <w:uiPriority w:val="99"/>
    <w:unhideWhenUsed/>
    <w:rsid w:val="008D3B9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3B98"/>
    <w:rPr>
      <w:rFonts w:ascii="Georgia" w:hAnsi="Georgia"/>
      <w:sz w:val="28"/>
    </w:rPr>
  </w:style>
  <w:style w:type="paragraph" w:styleId="Sidfot">
    <w:name w:val="footer"/>
    <w:basedOn w:val="Normal"/>
    <w:link w:val="SidfotChar"/>
    <w:uiPriority w:val="99"/>
    <w:unhideWhenUsed/>
    <w:rsid w:val="008D3B9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D3B98"/>
    <w:rPr>
      <w:rFonts w:ascii="Georgia" w:hAnsi="Georgia"/>
      <w:sz w:val="28"/>
    </w:rPr>
  </w:style>
  <w:style w:type="paragraph" w:styleId="Underrubrik">
    <w:name w:val="Subtitle"/>
    <w:basedOn w:val="Normal"/>
    <w:next w:val="Normal"/>
    <w:uiPriority w:val="11"/>
    <w:qFormat/>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pYIV+C+HyvABxov+mghTH+ofw==">CgMxLjA4AHIhMUtiWDdkV1NrS1BjbHNJd0F6QnJXMXU2bGpNcXNKcEJq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Berglund</dc:creator>
  <cp:lastModifiedBy>Magnus Nordin</cp:lastModifiedBy>
  <cp:revision>2</cp:revision>
  <dcterms:created xsi:type="dcterms:W3CDTF">2023-06-21T14:00:00Z</dcterms:created>
  <dcterms:modified xsi:type="dcterms:W3CDTF">2023-06-21T14:00:00Z</dcterms:modified>
</cp:coreProperties>
</file>